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5276a6d464e57a12746621618bc33faa3373"/>
    <w:p>
      <w:pPr>
        <w:pStyle w:val="Heading3"/>
      </w:pPr>
      <w:r>
        <w:t xml:space="preserve">1 РОНПР Управления по СВАО ГУ МЧС России по г. Москве напоминает об основных действиях при возгораниях на кухне: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Если загорелось масло (в кастрюле или на сковороде), то перекройте подачу газа и электроэнергии.</w:t>
      </w:r>
    </w:p>
    <w:p>
      <w:pPr>
        <w:pStyle w:val="BodyText"/>
      </w:pPr>
      <w:r>
        <w:t xml:space="preserve">Никогда не выливайте горящее масло в раковину. Не пользуйтесь водой, чтобы потушить горящее масло или жир, так как это вызовет распространение огня по всей кухне.</w:t>
      </w:r>
    </w:p>
    <w:p>
      <w:pPr>
        <w:pStyle w:val="BodyText"/>
      </w:pPr>
      <w:r>
        <w:t xml:space="preserve">Накройте сковороду или кастрюлю крышкой, мокрой тряпкой, чтобы затушить пламя, и пусть они так стоят до охлаждения масла - иначе огонь вспыхнет вновь.</w:t>
      </w:r>
    </w:p>
    <w:p>
      <w:pPr>
        <w:pStyle w:val="BodyText"/>
      </w:pPr>
      <w:r>
        <w:t xml:space="preserve">Тряпку из грубой ткани (такая всегда должна быть на кухне) накиньте на руки, предохраняя их от огня. После этого, чтобы перекрыть доступ воздуха к огню, осторожно накиньте ее на горящий предмет.</w:t>
      </w:r>
    </w:p>
    <w:p>
      <w:pPr>
        <w:pStyle w:val="BodyText"/>
      </w:pPr>
      <w:r>
        <w:t xml:space="preserve">При попадании горящего масла, жира на пол или стены используйте для тушения любой стиральный порошок (как порошковый огнетушитель), засыпая им огонь.</w:t>
      </w:r>
    </w:p>
    <w:p>
      <w:pPr>
        <w:pStyle w:val="BodyText"/>
      </w:pPr>
      <w:r>
        <w:t xml:space="preserve">При перегреве плиты сначала нужно отключить ее, а затем накрыть спираль мокрой тряпкой.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http://losinka.mos.ru/about/test44/novosti-123/new_1/detail/12878914.html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87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87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2025-06-27T21:27:15Z</dcterms:created>
  <dcterms:modified xsi:type="dcterms:W3CDTF">2025-06-27T21:27:15Z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