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bcd53b2c4ef39aae4ba1d6defd7ab5b2151a1"/>
    <w:p>
      <w:pPr>
        <w:pStyle w:val="Heading3"/>
      </w:pPr>
      <w:r>
        <w:t xml:space="preserve">Электронный атлас поможет получить необходимую информацию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drawing>
          <wp:inline>
            <wp:extent cx="4102100" cy="273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Foto/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Единое геоинформационное пространство - это сотни маршрутов общественного транспорта и парковочных зон, нанесенных на</w:t>
      </w:r>
      <w:r>
        <w:t xml:space="preserve"> </w:t>
      </w:r>
      <w:hyperlink r:id="rId23">
        <w:r>
          <w:rPr>
            <w:rStyle w:val="Hyperlink"/>
          </w:rPr>
          <w:t xml:space="preserve">электронный атлас</w:t>
        </w:r>
      </w:hyperlink>
      <w:r>
        <w:t xml:space="preserve">.</w:t>
      </w:r>
    </w:p>
    <w:p>
      <w:pPr>
        <w:pStyle w:val="BodyText"/>
      </w:pPr>
      <w:r>
        <w:t xml:space="preserve">Здесь вы найдете всю необходимую информацию о дорогах и транспорте Москвы, а также городских объектах досуга и отдыха.</w:t>
      </w:r>
    </w:p>
    <w:p>
      <w:pPr>
        <w:pStyle w:val="BodyText"/>
      </w:pPr>
      <w:r>
        <w:t xml:space="preserve">Узнайте больше о возможностях Единого геоинформационного пространства из одноименного ролика.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http://losinka.mos.ru/presscenter/news/detail/2180953.html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atlas.mos.ru/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2180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tlas.mos.ru/" TargetMode="External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2180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2024-10-04T13:55:41Z</dcterms:created>
  <dcterms:modified xsi:type="dcterms:W3CDTF">2024-10-04T13:55:41Z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