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e6eeb3dfa63164fdd33835a88961edf756bf6"/>
    <w:p>
      <w:pPr>
        <w:pStyle w:val="Heading3"/>
      </w:pPr>
      <w:r>
        <w:t xml:space="preserve">Бабушкинский межрайонный прокурор г. Москвы информирует Возможно ли восстановить срок апелляционного обжалования по уголовным делам?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Порядок восстановления срока апелляционного обжалования по уголовным делам закреплен в статье 389.5 Уголовно-процессуального кодекса Российской Федерации.</w:t>
      </w:r>
    </w:p>
    <w:p>
      <w:pPr>
        <w:pStyle w:val="BodyText"/>
      </w:pPr>
      <w:r>
        <w:t xml:space="preserve">В соответствии с нормами уголовно-процессуального законодательства общий срок для обжалования приговора или иного решения суда первой инстанции составляет 15 суток с момента вынесения судебного акта. Исключение из установленного правила распространяется на осужденных, заключенных под стражу, срок обжалования для которых исчисляется со дня вручения им копии приговора, определения, постановления.</w:t>
      </w:r>
    </w:p>
    <w:p>
      <w:pPr>
        <w:pStyle w:val="BodyText"/>
      </w:pPr>
      <w:r>
        <w:t xml:space="preserve">Согласно части 3 статьи 389.4 УПК РФ апелляционные жалоба, представление, поданные с пропуском срока, остаются без рассмотрения. В случае пропуска срока по уважительной причине лица, имеющие право на подачу жалобы или представления, вправе подать ходатайство о его восстановлении. Причины, указывающие на уважительность пропуска срока апелляционного обжалования, действующим законодательством не определены. В каждом конкретном случае данный вопрос решается индивидуально с учетом всех фактов, доводов и обстоятельств.</w:t>
      </w:r>
    </w:p>
    <w:p>
      <w:pPr>
        <w:pStyle w:val="BodyText"/>
      </w:pPr>
      <w:r>
        <w:t xml:space="preserve">Исходя из анализа судебной практики, уважительными причинами являются, как правило, болезнь участника уголовного судопроизводства, смерть близких родственников или членов семьи, стихийные бедствия и т.п.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http://losinka.mos.ru/the-prosecutor-explains/prokuror-informirue/detail/13061859.html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Лосиноостровского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the-prosecutor-explains/prokuror-informirue/detail/13061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sinka.mos.ru" TargetMode="External" /><Relationship Type="http://schemas.openxmlformats.org/officeDocument/2006/relationships/hyperlink" Id="rId20" Target="http://losinka.mos.ru/the-prosecutor-explains/prokuror-informirue/detail/13061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2025-06-28T01:41:20Z</dcterms:created>
  <dcterms:modified xsi:type="dcterms:W3CDTF">2025-06-28T01:41:20Z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